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12" w:rsidRDefault="00E40A12" w:rsidP="00241F74">
      <w:pPr>
        <w:pStyle w:val="NormalWeb"/>
        <w:spacing w:before="0" w:beforeAutospacing="0"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pStyle w:val="NormalWeb"/>
        <w:spacing w:before="0" w:beforeAutospacing="0" w:after="0"/>
        <w:ind w:right="-284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- P R I J E D L O G -</w:t>
      </w:r>
    </w:p>
    <w:p w:rsidR="00E40A12" w:rsidRDefault="00E40A12" w:rsidP="00E40A12">
      <w:pPr>
        <w:pStyle w:val="western"/>
        <w:spacing w:before="0" w:beforeAutospacing="0"/>
        <w:ind w:right="-290"/>
        <w:jc w:val="both"/>
        <w:rPr>
          <w:rFonts w:ascii="Tahoma" w:hAnsi="Tahoma" w:cs="Tahoma"/>
          <w:color w:val="auto"/>
          <w:sz w:val="22"/>
          <w:szCs w:val="22"/>
          <w:lang w:eastAsia="en-US"/>
        </w:rPr>
      </w:pPr>
      <w:r>
        <w:rPr>
          <w:rFonts w:ascii="Tahoma" w:hAnsi="Tahoma" w:cs="Tahoma"/>
          <w:color w:val="auto"/>
          <w:sz w:val="22"/>
          <w:szCs w:val="22"/>
          <w:lang w:eastAsia="en-US"/>
        </w:rPr>
        <w:t xml:space="preserve">         </w:t>
      </w:r>
    </w:p>
    <w:p w:rsidR="00E40A12" w:rsidRDefault="00E40A12" w:rsidP="00E40A12">
      <w:pPr>
        <w:pStyle w:val="western"/>
        <w:spacing w:before="0" w:beforeAutospacing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temelju članka 69. stavka 3.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Zakona o šumama („Narodne novine“, broj 68/18, 115/18 i 98/19) i članka 28. Statuta Općine Pitomača („Službene novine“ Općine Pitomača, broj 2/13. - pročišćeni tekst, 2/15. i 1/18),  Općinsko vijeće Općine Pitomača, na __. održanoj _______2019. godine, donosi</w:t>
      </w:r>
    </w:p>
    <w:p w:rsidR="00E40A12" w:rsidRDefault="00E40A12" w:rsidP="00E40A12">
      <w:pPr>
        <w:pStyle w:val="BodyText1"/>
        <w:ind w:right="-290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P R O G R A M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utroška sredstava šumskog doprinosa za 2020. godinu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Članak 1.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Ovim Programom utvrđuje se namjena korištenja sredstava šumskog doprinosa za 2020. godinu kojeg plaćaju pravne osobe koje obavljaju prodaju proizvoda iskorištavanja šuma (drvni sortimenti) u visini 3,5%, a u područjima od posebne državne skrbi u visini od 5% prodajne cijene proizvoda na panju.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hAnsi="Tahoma" w:cs="Tahoma"/>
        </w:rPr>
      </w:pP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Članak 2.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Sredstva šumskog doprinosa uplaćuju se na poseban račun jedinice lokalne samouprave područja na kojem je obavljena sječa šume i koriste se isključivo za financiranje izgradnje komunalne infrastrukture.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hAnsi="Tahoma" w:cs="Tahoma"/>
        </w:rPr>
      </w:pP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Članak 3.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         U Proračunu Općine Pitomača sredstva šumskog doprinosa za 2020. godinu planiraju se u iznosu </w:t>
      </w:r>
      <w:r>
        <w:rPr>
          <w:rFonts w:ascii="Tahoma" w:hAnsi="Tahoma" w:cs="Tahoma"/>
          <w:color w:val="000000" w:themeColor="text1"/>
        </w:rPr>
        <w:t>od 400.000,00 kuna (slovima: četiristo tisuća kuna), a koristit će se za sufinanciranje: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- izgradnje vodoopskrbne mreže - 200.000,00 kuna,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- izgradnje kanalizacijske mreže - 200.000,00 kuna.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/>
        <w:jc w:val="both"/>
        <w:rPr>
          <w:rFonts w:ascii="Tahoma" w:hAnsi="Tahoma" w:cs="Tahoma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4.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Ovaj Program objaviti će se u „Službenim novinama“ Općine Pitomača, a stupa na snagu 01. siječnja 2020. godine.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color w:val="C00000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KLASA: 402-07/19-01/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URBROJ: 2189/16-19-1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Pitomača, __.prosinca 2019.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OPĆINA PITOMAČA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OPĆINSKO VIJEĆE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spacing w:after="0"/>
        <w:ind w:left="4248" w:right="-290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PREDSJEDNIK: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Rikard Bakan,mag.oec.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spacing w:after="0"/>
        <w:ind w:right="-29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40A12" w:rsidRDefault="00E40A12" w:rsidP="00E40A12">
      <w:pPr>
        <w:spacing w:after="0"/>
        <w:ind w:right="-290"/>
        <w:rPr>
          <w:rFonts w:ascii="Tahoma" w:eastAsia="Times New Roman" w:hAnsi="Tahoma" w:cs="Tahoma"/>
        </w:rPr>
      </w:pPr>
    </w:p>
    <w:p w:rsidR="00E40A12" w:rsidRDefault="00E40A12" w:rsidP="00E40A12">
      <w:pPr>
        <w:spacing w:after="0"/>
        <w:ind w:right="-290"/>
        <w:rPr>
          <w:rFonts w:ascii="Tahoma" w:eastAsia="Times New Roman" w:hAnsi="Tahoma" w:cs="Tahoma"/>
        </w:rPr>
      </w:pPr>
    </w:p>
    <w:p w:rsidR="00E40A12" w:rsidRDefault="00E40A12" w:rsidP="00E40A12">
      <w:pPr>
        <w:spacing w:after="0"/>
        <w:ind w:right="-290"/>
        <w:rPr>
          <w:rFonts w:ascii="Tahoma" w:eastAsia="Times New Roman" w:hAnsi="Tahoma" w:cs="Tahoma"/>
        </w:rPr>
      </w:pPr>
      <w:bookmarkStart w:id="0" w:name="_GoBack"/>
      <w:bookmarkEnd w:id="0"/>
    </w:p>
    <w:sectPr w:rsidR="00E4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86B"/>
    <w:multiLevelType w:val="hybridMultilevel"/>
    <w:tmpl w:val="B270E30E"/>
    <w:lvl w:ilvl="0" w:tplc="F6942D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809B2"/>
    <w:multiLevelType w:val="hybridMultilevel"/>
    <w:tmpl w:val="CCD210F2"/>
    <w:lvl w:ilvl="0" w:tplc="68469C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509DA"/>
    <w:multiLevelType w:val="hybridMultilevel"/>
    <w:tmpl w:val="362231DE"/>
    <w:lvl w:ilvl="0" w:tplc="F6942D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3"/>
    <w:rsid w:val="0023728B"/>
    <w:rsid w:val="00241F74"/>
    <w:rsid w:val="00413893"/>
    <w:rsid w:val="00415CE9"/>
    <w:rsid w:val="00A10EEC"/>
    <w:rsid w:val="00E40A12"/>
    <w:rsid w:val="00F11850"/>
    <w:rsid w:val="00F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E317-88A3-4901-AA33-11ADC450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12"/>
    <w:pPr>
      <w:spacing w:after="200" w:line="27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A1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A12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40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A12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E40A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12"/>
    <w:rPr>
      <w:rFonts w:eastAsiaTheme="minorEastAsia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12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A12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A12"/>
    <w:pPr>
      <w:widowControl w:val="0"/>
      <w:spacing w:after="0" w:line="240" w:lineRule="auto"/>
      <w:ind w:right="-188"/>
      <w:jc w:val="both"/>
    </w:pPr>
    <w:rPr>
      <w:rFonts w:ascii="Tahoma" w:eastAsia="Times New Roman" w:hAnsi="Tahoma" w:cs="Tahoma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A12"/>
    <w:rPr>
      <w:rFonts w:ascii="Tahoma" w:eastAsia="Times New Roman" w:hAnsi="Tahoma" w:cs="Tahoma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A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A12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12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12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NoSpacingChar">
    <w:name w:val="No Spacing Char"/>
    <w:link w:val="NoSpacing"/>
    <w:uiPriority w:val="1"/>
    <w:locked/>
    <w:rsid w:val="00E40A1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40A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0A12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E40A1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E40A12"/>
    <w:pPr>
      <w:widowControl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E40A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basedOn w:val="Normal"/>
    <w:uiPriority w:val="99"/>
    <w:rsid w:val="00E40A1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</w:rPr>
  </w:style>
  <w:style w:type="paragraph" w:customStyle="1" w:styleId="box452934">
    <w:name w:val="box_452934"/>
    <w:basedOn w:val="Normal"/>
    <w:uiPriority w:val="99"/>
    <w:semiHidden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DefaultParagraphFont"/>
    <w:link w:val="Tijeloteksta1"/>
    <w:locked/>
    <w:rsid w:val="00E40A12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E40A12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ox455020">
    <w:name w:val="box_455020"/>
    <w:basedOn w:val="Normal"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sz w:val="20"/>
      <w:szCs w:val="20"/>
      <w:lang w:eastAsia="hr-HR"/>
    </w:rPr>
  </w:style>
  <w:style w:type="character" w:customStyle="1" w:styleId="HeaderChar1">
    <w:name w:val="Header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lang w:eastAsia="hr-HR"/>
    </w:rPr>
  </w:style>
  <w:style w:type="character" w:customStyle="1" w:styleId="CommentSubjectChar1">
    <w:name w:val="Comment Subject Char1"/>
    <w:basedOn w:val="CommentTextChar1"/>
    <w:uiPriority w:val="99"/>
    <w:semiHidden/>
    <w:rsid w:val="00E40A12"/>
    <w:rPr>
      <w:rFonts w:ascii="Times New Roman" w:eastAsiaTheme="minorEastAsia" w:hAnsi="Times New Roman" w:cs="Times New Roman" w:hint="default"/>
      <w:b/>
      <w:bCs/>
      <w:sz w:val="20"/>
      <w:szCs w:val="20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E40A12"/>
    <w:rPr>
      <w:rFonts w:ascii="Segoe UI" w:eastAsiaTheme="minorEastAsia" w:hAnsi="Segoe UI" w:cs="Segoe UI" w:hint="default"/>
      <w:sz w:val="18"/>
      <w:szCs w:val="18"/>
      <w:lang w:eastAsia="hr-HR"/>
    </w:rPr>
  </w:style>
  <w:style w:type="character" w:styleId="Strong">
    <w:name w:val="Strong"/>
    <w:basedOn w:val="DefaultParagraphFont"/>
    <w:qFormat/>
    <w:rsid w:val="00E40A12"/>
    <w:rPr>
      <w:b/>
      <w:bCs/>
    </w:rPr>
  </w:style>
  <w:style w:type="character" w:styleId="Emphasis">
    <w:name w:val="Emphasis"/>
    <w:basedOn w:val="DefaultParagraphFont"/>
    <w:qFormat/>
    <w:rsid w:val="00E40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8</cp:revision>
  <dcterms:created xsi:type="dcterms:W3CDTF">2019-11-22T12:47:00Z</dcterms:created>
  <dcterms:modified xsi:type="dcterms:W3CDTF">2019-11-25T09:39:00Z</dcterms:modified>
</cp:coreProperties>
</file>