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4E" w:rsidRDefault="00AC654E" w:rsidP="00AC654E">
      <w:pPr>
        <w:pStyle w:val="western"/>
        <w:spacing w:before="0" w:beforeAutospacing="0"/>
        <w:ind w:right="-284" w:firstLine="709"/>
        <w:jc w:val="both"/>
        <w:rPr>
          <w:rFonts w:ascii="Tahoma" w:eastAsiaTheme="minorEastAsia" w:hAnsi="Tahoma" w:cs="Tahoma"/>
          <w:color w:val="FF0000"/>
          <w:sz w:val="22"/>
          <w:szCs w:val="22"/>
        </w:rPr>
      </w:pPr>
    </w:p>
    <w:p w:rsidR="00AC654E" w:rsidRDefault="00AC654E" w:rsidP="00AC654E">
      <w:pPr>
        <w:pStyle w:val="western"/>
        <w:spacing w:before="0" w:beforeAutospacing="0"/>
        <w:ind w:right="-284" w:firstLine="709"/>
        <w:jc w:val="both"/>
        <w:rPr>
          <w:rFonts w:ascii="Tahoma" w:hAnsi="Tahoma" w:cs="Tahoma"/>
          <w:color w:val="FF0000"/>
          <w:sz w:val="22"/>
          <w:szCs w:val="22"/>
        </w:rPr>
      </w:pP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</w:p>
    <w:p w:rsidR="00AC654E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  <w:r w:rsidRPr="00F7654B">
        <w:rPr>
          <w:rFonts w:ascii="Tahoma" w:hAnsi="Tahoma" w:cs="Tahoma"/>
        </w:rPr>
        <w:tab/>
      </w:r>
      <w:r w:rsidRPr="00F7654B">
        <w:rPr>
          <w:rFonts w:ascii="Tahoma" w:hAnsi="Tahoma" w:cs="Tahoma"/>
        </w:rPr>
        <w:tab/>
      </w:r>
      <w:r w:rsidRPr="00F7654B">
        <w:rPr>
          <w:rFonts w:ascii="Tahoma" w:hAnsi="Tahoma" w:cs="Tahoma"/>
        </w:rPr>
        <w:tab/>
      </w:r>
      <w:r w:rsidRPr="00F7654B">
        <w:rPr>
          <w:rFonts w:ascii="Tahoma" w:hAnsi="Tahoma" w:cs="Tahoma"/>
        </w:rPr>
        <w:tab/>
      </w:r>
      <w:r w:rsidRPr="00F7654B">
        <w:rPr>
          <w:rFonts w:ascii="Tahoma" w:hAnsi="Tahoma" w:cs="Tahoma"/>
        </w:rPr>
        <w:tab/>
      </w:r>
      <w:r w:rsidRPr="00F7654B">
        <w:rPr>
          <w:rFonts w:ascii="Tahoma" w:hAnsi="Tahoma" w:cs="Tahoma"/>
        </w:rPr>
        <w:tab/>
        <w:t xml:space="preserve">                              - P R I J E D L O G </w:t>
      </w:r>
      <w:r>
        <w:rPr>
          <w:rFonts w:ascii="Tahoma" w:hAnsi="Tahoma" w:cs="Tahoma"/>
        </w:rPr>
        <w:t>-</w:t>
      </w:r>
    </w:p>
    <w:p w:rsidR="00AC654E" w:rsidRPr="00F7654B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</w:rPr>
      </w:pPr>
      <w:r w:rsidRPr="00F7654B">
        <w:rPr>
          <w:rFonts w:ascii="Tahoma" w:hAnsi="Tahoma" w:cs="Tahoma"/>
          <w:sz w:val="22"/>
          <w:szCs w:val="22"/>
        </w:rPr>
        <w:t xml:space="preserve">Na temelju članka 67. stavak 1. Zakona o komunalnom gospodarstvu („Narodne novine“, broj 68/18) i članka 28. Statuta Općine Pitomača („Službene novine“ Općine Pitomača, broj 2/13 - pročišćeni tekst, 2/15. i 1/18) Općinsko vijeće Općine Pitomača, na svojoj </w:t>
      </w:r>
      <w:r>
        <w:rPr>
          <w:rFonts w:ascii="Tahoma" w:hAnsi="Tahoma" w:cs="Tahoma"/>
          <w:sz w:val="22"/>
          <w:szCs w:val="22"/>
        </w:rPr>
        <w:t>18</w:t>
      </w:r>
      <w:r w:rsidRPr="00F7654B">
        <w:rPr>
          <w:rFonts w:ascii="Tahoma" w:hAnsi="Tahoma" w:cs="Tahoma"/>
          <w:sz w:val="22"/>
          <w:szCs w:val="22"/>
        </w:rPr>
        <w:t>. sjednici održanoj __</w:t>
      </w:r>
      <w:r>
        <w:rPr>
          <w:rFonts w:ascii="Tahoma" w:hAnsi="Tahoma" w:cs="Tahoma"/>
          <w:sz w:val="22"/>
          <w:szCs w:val="22"/>
        </w:rPr>
        <w:t>______</w:t>
      </w:r>
      <w:r w:rsidRPr="00F7654B">
        <w:rPr>
          <w:rFonts w:ascii="Tahoma" w:hAnsi="Tahoma" w:cs="Tahoma"/>
          <w:sz w:val="22"/>
          <w:szCs w:val="22"/>
        </w:rPr>
        <w:t xml:space="preserve"> 2019. godine, donosi</w:t>
      </w: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i/>
          <w:sz w:val="22"/>
          <w:szCs w:val="22"/>
        </w:rPr>
      </w:pP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Style w:val="Strong"/>
          <w:i/>
        </w:rPr>
      </w:pPr>
      <w:r w:rsidRPr="00F7654B">
        <w:rPr>
          <w:rStyle w:val="Strong"/>
          <w:rFonts w:ascii="Tahoma" w:hAnsi="Tahoma" w:cs="Tahoma"/>
          <w:i/>
          <w:sz w:val="22"/>
          <w:szCs w:val="22"/>
        </w:rPr>
        <w:t>PROGRAM</w:t>
      </w: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i/>
        </w:rPr>
      </w:pPr>
      <w:r w:rsidRPr="00F7654B">
        <w:rPr>
          <w:rStyle w:val="Strong"/>
          <w:rFonts w:ascii="Tahoma" w:hAnsi="Tahoma" w:cs="Tahoma"/>
          <w:i/>
          <w:sz w:val="22"/>
          <w:szCs w:val="22"/>
        </w:rPr>
        <w:t>O IZMJENI PROGRAMA GRADNJE OBJEKATA I UREĐAJA KOMUNALNE INFRASTRUKTURE NA PODRUČJU OPĆINE PITOMAČA ZA 2019. GODINU</w:t>
      </w: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both"/>
        <w:rPr>
          <w:rStyle w:val="Strong"/>
        </w:rPr>
      </w:pPr>
      <w:r>
        <w:rPr>
          <w:rStyle w:val="Strong"/>
        </w:rPr>
        <w:t xml:space="preserve"> </w:t>
      </w: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i/>
        </w:rPr>
      </w:pPr>
      <w:r w:rsidRPr="00F7654B">
        <w:rPr>
          <w:rFonts w:ascii="Tahoma" w:hAnsi="Tahoma" w:cs="Tahoma"/>
          <w:b/>
          <w:bCs/>
          <w:i/>
          <w:sz w:val="22"/>
          <w:szCs w:val="22"/>
        </w:rPr>
        <w:t>Članak 1.</w:t>
      </w:r>
    </w:p>
    <w:p w:rsidR="00AC654E" w:rsidRPr="00F7654B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</w:rPr>
      </w:pPr>
      <w:r w:rsidRPr="00F7654B">
        <w:rPr>
          <w:rFonts w:ascii="Tahoma" w:hAnsi="Tahoma" w:cs="Tahoma"/>
          <w:bCs/>
          <w:sz w:val="22"/>
          <w:szCs w:val="22"/>
        </w:rPr>
        <w:t>U Programu gradnje objekata i uređaja komunalne infrastrukture na području općine Pitomača za 2019. godinu („Službene</w:t>
      </w:r>
      <w:r>
        <w:rPr>
          <w:rFonts w:ascii="Tahoma" w:hAnsi="Tahoma" w:cs="Tahoma"/>
          <w:bCs/>
          <w:sz w:val="22"/>
          <w:szCs w:val="22"/>
        </w:rPr>
        <w:t xml:space="preserve"> novine“ Općine Pitomača, broj 10</w:t>
      </w:r>
      <w:r w:rsidRPr="00F7654B">
        <w:rPr>
          <w:rFonts w:ascii="Tahoma" w:hAnsi="Tahoma" w:cs="Tahoma"/>
          <w:bCs/>
          <w:sz w:val="22"/>
          <w:szCs w:val="22"/>
        </w:rPr>
        <w:t>/18) u članku 3. stav</w:t>
      </w:r>
      <w:r>
        <w:rPr>
          <w:rFonts w:ascii="Tahoma" w:hAnsi="Tahoma" w:cs="Tahoma"/>
          <w:bCs/>
          <w:sz w:val="22"/>
          <w:szCs w:val="22"/>
        </w:rPr>
        <w:t>a</w:t>
      </w:r>
      <w:r w:rsidRPr="00F7654B">
        <w:rPr>
          <w:rFonts w:ascii="Tahoma" w:hAnsi="Tahoma" w:cs="Tahoma"/>
          <w:bCs/>
          <w:sz w:val="22"/>
          <w:szCs w:val="22"/>
        </w:rPr>
        <w:t>k 2.</w:t>
      </w:r>
      <w:r w:rsidRPr="00F7654B">
        <w:rPr>
          <w:rFonts w:ascii="Tahoma" w:hAnsi="Tahoma" w:cs="Tahoma"/>
          <w:sz w:val="22"/>
          <w:szCs w:val="22"/>
        </w:rPr>
        <w:t xml:space="preserve"> iznos „1.180.000,00“ zamjenjuje se iznosom „1.770.000,00“, a riječi u zagradi „slovima: „milijun sto osamdeset tisuća kuna“ zamjenjuju se riječima: „milijun sedamsto sedamdeset tisuća kuna“.</w:t>
      </w:r>
    </w:p>
    <w:p w:rsidR="00AC654E" w:rsidRPr="009C2A3F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bCs/>
          <w:color w:val="FF0000"/>
          <w:sz w:val="22"/>
          <w:szCs w:val="22"/>
        </w:rPr>
      </w:pPr>
      <w:bookmarkStart w:id="0" w:name="_GoBack"/>
      <w:bookmarkEnd w:id="0"/>
    </w:p>
    <w:p w:rsidR="00AC654E" w:rsidRPr="00FC5A1E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Fonts w:ascii="Tahoma" w:hAnsi="Tahoma" w:cs="Tahoma"/>
          <w:b/>
          <w:bCs/>
          <w:i/>
          <w:sz w:val="22"/>
          <w:szCs w:val="22"/>
          <w:lang w:val="pt-BR"/>
        </w:rPr>
      </w:pPr>
      <w:r w:rsidRPr="00FC5A1E">
        <w:rPr>
          <w:rFonts w:ascii="Tahoma" w:hAnsi="Tahoma" w:cs="Tahoma"/>
          <w:b/>
          <w:bCs/>
          <w:i/>
          <w:sz w:val="22"/>
          <w:szCs w:val="22"/>
          <w:lang w:val="pt-BR"/>
        </w:rPr>
        <w:t>Članak 2.</w:t>
      </w:r>
    </w:p>
    <w:p w:rsidR="00AC654E" w:rsidRPr="00FC5A1E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  <w:r w:rsidRPr="00FC5A1E">
        <w:rPr>
          <w:rFonts w:ascii="Tahoma" w:hAnsi="Tahoma" w:cs="Tahoma"/>
        </w:rPr>
        <w:t>U članku 6. stavak 2. mijenja se i glasi:</w:t>
      </w:r>
    </w:p>
    <w:p w:rsidR="00AC654E" w:rsidRDefault="00AC654E" w:rsidP="00AC654E">
      <w:pPr>
        <w:pStyle w:val="NormalWeb"/>
        <w:spacing w:before="0" w:beforeAutospacing="0" w:after="0"/>
        <w:ind w:right="-284"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Style w:val="Strong"/>
          <w:rFonts w:ascii="Tahoma" w:eastAsiaTheme="minorEastAsia" w:hAnsi="Tahoma" w:cs="Tahoma"/>
          <w:sz w:val="22"/>
          <w:szCs w:val="22"/>
        </w:rPr>
        <w:t xml:space="preserve"> „</w:t>
      </w:r>
      <w:r>
        <w:rPr>
          <w:rFonts w:ascii="Tahoma" w:hAnsi="Tahoma" w:cs="Tahoma"/>
          <w:sz w:val="22"/>
          <w:szCs w:val="22"/>
        </w:rPr>
        <w:t>Troškovi planirane gradnje objekata za odvodnju i pročišćavanje otpadnih voda u 2019. godini procjenjuje se u iznosu od 7</w:t>
      </w:r>
      <w:r>
        <w:rPr>
          <w:rFonts w:ascii="Tahoma" w:hAnsi="Tahoma" w:cs="Tahoma"/>
          <w:color w:val="000000" w:themeColor="text1"/>
          <w:sz w:val="22"/>
          <w:szCs w:val="22"/>
        </w:rPr>
        <w:t>0.000,00 kuna (slovima: sedamdeset tisuća kuna), a u nastavku daje se opis poslova s procjenom troškova gradnje pojedinih objekata i uređaja odvodnje otpadnih voda, sa iskazanim izvorom financiranja za komunalnu djelatnost: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804"/>
        <w:gridCol w:w="2238"/>
        <w:gridCol w:w="2241"/>
      </w:tblGrid>
      <w:tr w:rsidR="00AC654E" w:rsidTr="007A06A7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Naziv objekta ili uređaja: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Vrsta radova: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Procjena troškova:</w:t>
            </w:r>
          </w:p>
        </w:tc>
      </w:tr>
      <w:tr w:rsidR="00AC654E" w:rsidTr="007A06A7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1. IZGRADNJA KANALIZACIJSKOG SUSTAVA</w:t>
            </w:r>
          </w:p>
        </w:tc>
      </w:tr>
      <w:tr w:rsidR="00AC654E" w:rsidTr="007A06A7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Kanalizacijski sustav dijela općine Pitomača (Aglomeracija Pitomača)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Izgradnja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C654E" w:rsidTr="007A06A7">
        <w:trPr>
          <w:tblCellSpacing w:w="0" w:type="dxa"/>
        </w:trPr>
        <w:tc>
          <w:tcPr>
            <w:tcW w:w="7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U K U P N O: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70.000,00 kuna</w:t>
            </w:r>
          </w:p>
        </w:tc>
      </w:tr>
      <w:tr w:rsidR="00AC654E" w:rsidTr="007A06A7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Emphasis"/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 xml:space="preserve">Izvori financiranja: </w:t>
            </w:r>
          </w:p>
          <w:p w:rsidR="00AC654E" w:rsidRDefault="00AC654E" w:rsidP="007A06A7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en-US"/>
              </w:rPr>
            </w:pPr>
            <w:r>
              <w:rPr>
                <w:rStyle w:val="Emphasis"/>
                <w:color w:val="000000" w:themeColor="text1"/>
                <w:lang w:eastAsia="en-US"/>
              </w:rPr>
              <w:t xml:space="preserve">Proračun Općine Pitomača </w:t>
            </w:r>
          </w:p>
        </w:tc>
      </w:tr>
    </w:tbl>
    <w:p w:rsidR="00AC654E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  <w:r w:rsidRPr="00FC5A1E">
        <w:rPr>
          <w:rFonts w:ascii="Tahoma" w:hAnsi="Tahoma" w:cs="Tahoma"/>
        </w:rPr>
        <w:t>.“</w:t>
      </w:r>
    </w:p>
    <w:p w:rsidR="00AC654E" w:rsidRPr="00FC5A1E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Fonts w:ascii="Tahoma" w:hAnsi="Tahoma" w:cs="Tahoma"/>
          <w:b/>
          <w:bCs/>
          <w:i/>
          <w:sz w:val="22"/>
          <w:szCs w:val="22"/>
          <w:lang w:val="pt-BR"/>
        </w:rPr>
      </w:pPr>
      <w:r w:rsidRPr="00FC5A1E">
        <w:rPr>
          <w:rFonts w:ascii="Tahoma" w:hAnsi="Tahoma" w:cs="Tahoma"/>
          <w:b/>
          <w:bCs/>
          <w:i/>
          <w:sz w:val="22"/>
          <w:szCs w:val="22"/>
          <w:lang w:val="pt-BR"/>
        </w:rPr>
        <w:t>Članak 3.</w:t>
      </w:r>
    </w:p>
    <w:p w:rsidR="00AC654E" w:rsidRPr="00FC5A1E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  <w:r>
        <w:rPr>
          <w:i/>
        </w:rPr>
        <w:t xml:space="preserve"> </w:t>
      </w:r>
      <w:r w:rsidRPr="00FC5A1E">
        <w:rPr>
          <w:rFonts w:ascii="Tahoma" w:hAnsi="Tahoma" w:cs="Tahoma"/>
        </w:rPr>
        <w:t>Članak 8. mijenja se i glasi: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„Pod izgradnjom / rekonstrukcijom groblja podrazumijeva se rekonstrukcija postojećih mrtvačnica na grobljima i izgradnja ostale grobne infrastrukture (staze, rasvjeta, ograda).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Style w:val="Strong"/>
          <w:rFonts w:ascii="Tahoma" w:eastAsiaTheme="minorEastAsi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Troškovi predložene izgradnje / rekonstrukcije u </w:t>
      </w:r>
      <w:r>
        <w:rPr>
          <w:rFonts w:ascii="Tahoma" w:hAnsi="Tahoma" w:cs="Tahoma"/>
          <w:color w:val="000000" w:themeColor="text1"/>
          <w:sz w:val="22"/>
          <w:szCs w:val="22"/>
        </w:rPr>
        <w:t>2019. godini procjenjuju se u iznosu od 70.000,00 kuna (slovima: sedamdeset tisuća kuna)</w:t>
      </w:r>
      <w:r w:rsidRPr="00A87D78">
        <w:rPr>
          <w:rStyle w:val="Strong"/>
          <w:rFonts w:ascii="Tahoma" w:eastAsiaTheme="minorEastAsia" w:hAnsi="Tahoma" w:cs="Tahoma"/>
          <w:color w:val="000000" w:themeColor="text1"/>
          <w:sz w:val="22"/>
          <w:szCs w:val="22"/>
        </w:rPr>
        <w:t>,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a u nastavku, daje se opis poslova s procjenom troškova gradnje pojedinih objekata i uređaja, sa iskazanim izvorom financiranja za komunalnu djelatnost: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786"/>
        <w:gridCol w:w="304"/>
        <w:gridCol w:w="1857"/>
        <w:gridCol w:w="2294"/>
      </w:tblGrid>
      <w:tr w:rsidR="00AC654E" w:rsidTr="007A06A7">
        <w:trPr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Naziv objekta ili uređaja:</w:t>
            </w:r>
          </w:p>
        </w:tc>
        <w:tc>
          <w:tcPr>
            <w:tcW w:w="21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Vrsta radova: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 xml:space="preserve">  Procjena troškova:</w:t>
            </w:r>
          </w:p>
        </w:tc>
      </w:tr>
      <w:tr w:rsidR="00AC654E" w:rsidTr="007A06A7">
        <w:trPr>
          <w:tblCellSpacing w:w="0" w:type="dxa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1. IZGRADNJA / REKONSTRUKCIJA GROBLJA</w:t>
            </w:r>
          </w:p>
        </w:tc>
      </w:tr>
      <w:tr w:rsidR="00AC654E" w:rsidTr="007A06A7">
        <w:trPr>
          <w:tblCellSpacing w:w="0" w:type="dxa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 xml:space="preserve">Izgradnja pješačkih staza, rasvjete i </w:t>
            </w:r>
          </w:p>
          <w:p w:rsidR="00AC654E" w:rsidRDefault="00AC654E" w:rsidP="007A06A7">
            <w:pPr>
              <w:pStyle w:val="NormalWeb"/>
              <w:spacing w:before="0" w:beforeAutospacing="0" w:after="0"/>
              <w:ind w:right="-284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ograde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Izgradnja / rekonstrukcija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spacing w:after="0" w:line="240" w:lineRule="auto"/>
              <w:ind w:right="-284" w:firstLine="709"/>
              <w:jc w:val="both"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</w:tr>
      <w:tr w:rsidR="00AC654E" w:rsidTr="007A06A7">
        <w:trPr>
          <w:tblCellSpacing w:w="0" w:type="dxa"/>
        </w:trPr>
        <w:tc>
          <w:tcPr>
            <w:tcW w:w="7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U K U P N O: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 xml:space="preserve">         70.000,00 kuna</w:t>
            </w:r>
          </w:p>
        </w:tc>
      </w:tr>
      <w:tr w:rsidR="00AC654E" w:rsidTr="007A06A7">
        <w:trPr>
          <w:tblCellSpacing w:w="0" w:type="dxa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Emphasis"/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 xml:space="preserve">Izvori financiranja: </w:t>
            </w:r>
          </w:p>
          <w:p w:rsidR="00AC654E" w:rsidRDefault="00AC654E" w:rsidP="007A06A7">
            <w:pPr>
              <w:spacing w:after="0" w:line="240" w:lineRule="auto"/>
              <w:ind w:right="-284" w:firstLine="709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en-US"/>
              </w:rPr>
            </w:pPr>
            <w:r>
              <w:rPr>
                <w:rStyle w:val="Emphasis"/>
                <w:color w:val="000000" w:themeColor="text1"/>
                <w:lang w:eastAsia="en-US"/>
              </w:rPr>
              <w:t xml:space="preserve">Proračun Općine Pitomača </w:t>
            </w:r>
          </w:p>
        </w:tc>
      </w:tr>
    </w:tbl>
    <w:p w:rsidR="00AC654E" w:rsidRPr="00FC5A1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</w:rPr>
      </w:pPr>
      <w:r w:rsidRPr="00FC5A1E">
        <w:rPr>
          <w:rFonts w:ascii="Tahoma" w:hAnsi="Tahoma" w:cs="Tahoma"/>
          <w:sz w:val="22"/>
          <w:szCs w:val="22"/>
        </w:rPr>
        <w:lastRenderedPageBreak/>
        <w:t xml:space="preserve">.“           </w:t>
      </w:r>
    </w:p>
    <w:p w:rsidR="00AC654E" w:rsidRPr="009C2A3F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Style w:val="Strong"/>
          <w:color w:val="FF0000"/>
        </w:rPr>
      </w:pPr>
    </w:p>
    <w:p w:rsidR="00AC654E" w:rsidRPr="00F06364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i/>
          <w:lang w:val="pt-BR"/>
        </w:rPr>
      </w:pPr>
      <w:r w:rsidRPr="00F06364">
        <w:rPr>
          <w:rFonts w:ascii="Tahoma" w:hAnsi="Tahoma" w:cs="Tahoma"/>
          <w:b/>
          <w:bCs/>
          <w:i/>
          <w:sz w:val="22"/>
          <w:szCs w:val="22"/>
          <w:lang w:val="pt-BR"/>
        </w:rPr>
        <w:t>Članak 4.</w:t>
      </w:r>
    </w:p>
    <w:p w:rsidR="00AC654E" w:rsidRPr="00F06364" w:rsidRDefault="00AC654E" w:rsidP="00AC654E">
      <w:pPr>
        <w:spacing w:after="0" w:line="240" w:lineRule="auto"/>
        <w:ind w:right="-284" w:firstLine="708"/>
        <w:jc w:val="both"/>
        <w:rPr>
          <w:rFonts w:ascii="Tahoma" w:hAnsi="Tahoma" w:cs="Tahoma"/>
        </w:rPr>
      </w:pPr>
      <w:r w:rsidRPr="00F06364">
        <w:rPr>
          <w:rFonts w:ascii="Tahoma" w:hAnsi="Tahoma" w:cs="Tahoma"/>
        </w:rPr>
        <w:t xml:space="preserve">U članku </w:t>
      </w:r>
      <w:r>
        <w:rPr>
          <w:rFonts w:ascii="Tahoma" w:hAnsi="Tahoma" w:cs="Tahoma"/>
        </w:rPr>
        <w:t>10</w:t>
      </w:r>
      <w:r w:rsidRPr="00F06364">
        <w:rPr>
          <w:rFonts w:ascii="Tahoma" w:hAnsi="Tahoma" w:cs="Tahoma"/>
        </w:rPr>
        <w:t>. stavak 2. mijenja se i glasi: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Style w:val="Strong"/>
          <w:rFonts w:ascii="Tahoma" w:eastAsiaTheme="minorEastAsi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Troškovi predložene gradnje javno-prometnih površina u 2019. godini procjenjuju se u iznosu </w:t>
      </w:r>
      <w:r>
        <w:rPr>
          <w:rFonts w:ascii="Tahoma" w:hAnsi="Tahoma" w:cs="Tahoma"/>
          <w:color w:val="000000" w:themeColor="text1"/>
          <w:sz w:val="22"/>
          <w:szCs w:val="22"/>
        </w:rPr>
        <w:t>od 950.000,00</w:t>
      </w:r>
      <w:r>
        <w:rPr>
          <w:rStyle w:val="Strong"/>
          <w:rFonts w:ascii="Tahoma" w:eastAsiaTheme="minorEastAsia" w:hAnsi="Tahoma" w:cs="Tahoma"/>
          <w:color w:val="000000" w:themeColor="text1"/>
          <w:sz w:val="22"/>
          <w:szCs w:val="22"/>
        </w:rPr>
        <w:t xml:space="preserve"> kuna (slovima: devetsto pedeset </w:t>
      </w:r>
      <w:r w:rsidRPr="00DE35FB">
        <w:rPr>
          <w:rStyle w:val="Strong"/>
          <w:rFonts w:ascii="Tahoma" w:eastAsiaTheme="minorEastAsia" w:hAnsi="Tahoma" w:cs="Tahoma"/>
          <w:color w:val="000000" w:themeColor="text1"/>
          <w:sz w:val="22"/>
          <w:szCs w:val="22"/>
        </w:rPr>
        <w:t>tisuća kuna)</w:t>
      </w:r>
      <w:r w:rsidRPr="00DE35F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>
        <w:rPr>
          <w:rFonts w:ascii="Tahoma" w:hAnsi="Tahoma" w:cs="Tahoma"/>
          <w:color w:val="000000" w:themeColor="text1"/>
          <w:sz w:val="22"/>
          <w:szCs w:val="22"/>
        </w:rPr>
        <w:t>a u nastavku se daje opis poslova s procjenom troškova gradnje pojedinih objekata i uređaja javnih površina, sa iskazanim izvorom financiranja za djelatnost: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9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762"/>
        <w:gridCol w:w="2173"/>
        <w:gridCol w:w="2368"/>
      </w:tblGrid>
      <w:tr w:rsidR="00AC654E" w:rsidTr="007A06A7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Naziv objekta ili uređaja: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 xml:space="preserve">   Vrsta radova: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Procjena troškova:</w:t>
            </w:r>
          </w:p>
        </w:tc>
      </w:tr>
      <w:tr w:rsidR="00AC654E" w:rsidTr="007A06A7">
        <w:trPr>
          <w:tblCellSpacing w:w="0" w:type="dxa"/>
        </w:trPr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>1. JAVNO - PROMETNE POVRŠINE</w:t>
            </w:r>
          </w:p>
        </w:tc>
      </w:tr>
      <w:tr w:rsidR="00AC654E" w:rsidTr="007A06A7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sz w:val="22"/>
                <w:szCs w:val="22"/>
                <w:lang w:val="pt-BR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val="pt-BR" w:eastAsia="en-US"/>
              </w:rPr>
              <w:t xml:space="preserve">Izgradnja ceste u Pitomači (Ulica </w:t>
            </w:r>
          </w:p>
          <w:p w:rsidR="00AC654E" w:rsidRPr="00F06364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sz w:val="22"/>
                <w:szCs w:val="22"/>
                <w:lang w:val="pt-BR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val="pt-BR" w:eastAsia="en-US"/>
              </w:rPr>
              <w:t>Svetog Ivana Nepomuka)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Pr="00F06364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Izgradnja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Pr="00F06364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25</w:t>
            </w: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0.000,00 kuna</w:t>
            </w:r>
          </w:p>
        </w:tc>
      </w:tr>
      <w:tr w:rsidR="00AC654E" w:rsidTr="007A06A7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sz w:val="22"/>
                <w:szCs w:val="22"/>
                <w:lang w:val="pt-BR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val="pt-BR" w:eastAsia="en-US"/>
              </w:rPr>
              <w:t xml:space="preserve">Izgradnja ceste u Grabrovnici </w:t>
            </w:r>
          </w:p>
          <w:p w:rsidR="00AC654E" w:rsidRPr="00F06364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sz w:val="22"/>
                <w:szCs w:val="22"/>
                <w:lang w:val="pt-BR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val="pt-BR" w:eastAsia="en-US"/>
              </w:rPr>
              <w:t>(odvojak prema mjesnom groblju)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Pr="00F06364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Izgradnja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Pr="00F06364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5</w:t>
            </w: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0.000,00 kuna</w:t>
            </w:r>
          </w:p>
        </w:tc>
      </w:tr>
      <w:tr w:rsidR="00AC654E" w:rsidTr="007A06A7">
        <w:trPr>
          <w:tblCellSpacing w:w="0" w:type="dxa"/>
        </w:trPr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26B9A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Izgradnja pješačke staze u Pitomači </w:t>
            </w:r>
          </w:p>
          <w:p w:rsidR="00AC654E" w:rsidRPr="00F26B9A" w:rsidRDefault="00AC654E" w:rsidP="007A06A7">
            <w:pPr>
              <w:pStyle w:val="NormalWeb"/>
              <w:spacing w:before="0" w:beforeAutospacing="0" w:after="0"/>
              <w:ind w:right="-284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26B9A">
              <w:rPr>
                <w:rFonts w:ascii="Tahoma" w:hAnsi="Tahoma" w:cs="Tahoma"/>
                <w:sz w:val="22"/>
                <w:szCs w:val="22"/>
                <w:lang w:eastAsia="en-US"/>
              </w:rPr>
              <w:t>(dio Dravske ulice)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Pr="00F06364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Izgradnja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54E" w:rsidRPr="00F06364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35</w:t>
            </w:r>
            <w:r w:rsidRPr="00F06364">
              <w:rPr>
                <w:rFonts w:ascii="Tahoma" w:hAnsi="Tahoma" w:cs="Tahoma"/>
                <w:sz w:val="22"/>
                <w:szCs w:val="22"/>
                <w:lang w:eastAsia="en-US"/>
              </w:rPr>
              <w:t>0.000,00 kuna</w:t>
            </w:r>
          </w:p>
        </w:tc>
      </w:tr>
      <w:tr w:rsidR="00AC654E" w:rsidTr="007A06A7">
        <w:trPr>
          <w:tblCellSpacing w:w="0" w:type="dxa"/>
        </w:trPr>
        <w:tc>
          <w:tcPr>
            <w:tcW w:w="70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Tahoma" w:eastAsiaTheme="minorEastAsia" w:hAnsi="Tahoma" w:cs="Tahoma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U K U P N O: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en-US"/>
              </w:rPr>
              <w:t>950.000,00 kuna</w:t>
            </w:r>
          </w:p>
        </w:tc>
      </w:tr>
      <w:tr w:rsidR="00AC654E" w:rsidTr="007A06A7">
        <w:trPr>
          <w:tblCellSpacing w:w="0" w:type="dxa"/>
        </w:trPr>
        <w:tc>
          <w:tcPr>
            <w:tcW w:w="9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54E" w:rsidRDefault="00AC654E" w:rsidP="007A06A7">
            <w:pPr>
              <w:pStyle w:val="NormalWeb"/>
              <w:spacing w:before="0" w:beforeAutospacing="0" w:after="0"/>
              <w:ind w:right="-284" w:firstLine="709"/>
              <w:jc w:val="both"/>
              <w:rPr>
                <w:rFonts w:ascii="Tahoma" w:hAnsi="Tahoma" w:cs="Tahoma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Emphasis"/>
                <w:rFonts w:eastAsiaTheme="minorEastAsia"/>
                <w:color w:val="000000" w:themeColor="text1"/>
                <w:sz w:val="22"/>
                <w:szCs w:val="22"/>
                <w:lang w:eastAsia="en-US"/>
              </w:rPr>
              <w:t xml:space="preserve">Izvori financiranja: </w:t>
            </w:r>
          </w:p>
          <w:p w:rsidR="00AC654E" w:rsidRDefault="00AC654E" w:rsidP="007A06A7">
            <w:pPr>
              <w:spacing w:after="0" w:line="240" w:lineRule="auto"/>
              <w:ind w:right="-284" w:firstLine="709"/>
              <w:jc w:val="both"/>
              <w:rPr>
                <w:rFonts w:ascii="Tahoma" w:eastAsia="Times New Roman" w:hAnsi="Tahoma" w:cs="Tahoma"/>
                <w:i/>
                <w:color w:val="000000" w:themeColor="text1"/>
                <w:lang w:eastAsia="en-US"/>
              </w:rPr>
            </w:pPr>
            <w:r>
              <w:rPr>
                <w:rStyle w:val="Emphasis"/>
                <w:color w:val="000000" w:themeColor="text1"/>
                <w:lang w:eastAsia="en-US"/>
              </w:rPr>
              <w:t xml:space="preserve">Proračun Općine Pitomača </w:t>
            </w:r>
          </w:p>
        </w:tc>
      </w:tr>
    </w:tbl>
    <w:p w:rsidR="00AC654E" w:rsidRPr="00F06364" w:rsidRDefault="00AC654E" w:rsidP="00AC654E">
      <w:pPr>
        <w:pStyle w:val="NormalWeb"/>
        <w:spacing w:before="0" w:beforeAutospacing="0" w:after="0"/>
        <w:ind w:right="-284" w:firstLine="709"/>
        <w:jc w:val="both"/>
        <w:rPr>
          <w:rStyle w:val="Strong"/>
          <w:rFonts w:ascii="Tahoma" w:hAnsi="Tahoma" w:cs="Tahoma"/>
          <w:b w:val="0"/>
          <w:sz w:val="22"/>
          <w:szCs w:val="22"/>
        </w:rPr>
      </w:pPr>
      <w:r w:rsidRPr="00F06364">
        <w:rPr>
          <w:rStyle w:val="Strong"/>
          <w:rFonts w:ascii="Tahoma" w:hAnsi="Tahoma" w:cs="Tahoma"/>
          <w:sz w:val="22"/>
          <w:szCs w:val="22"/>
        </w:rPr>
        <w:t>.“</w:t>
      </w:r>
    </w:p>
    <w:p w:rsidR="00AC654E" w:rsidRPr="00AF6F69" w:rsidRDefault="00AC654E" w:rsidP="00AC654E">
      <w:pPr>
        <w:pStyle w:val="NormalWeb"/>
        <w:spacing w:before="0" w:beforeAutospacing="0" w:after="0"/>
        <w:ind w:right="-284" w:firstLine="709"/>
        <w:jc w:val="both"/>
        <w:rPr>
          <w:rStyle w:val="Strong"/>
          <w:rFonts w:ascii="Tahoma" w:hAnsi="Tahoma" w:cs="Tahoma"/>
          <w:sz w:val="22"/>
          <w:szCs w:val="22"/>
        </w:rPr>
      </w:pPr>
    </w:p>
    <w:p w:rsidR="00AC654E" w:rsidRPr="00AF6F69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Fonts w:ascii="Tahoma" w:hAnsi="Tahoma" w:cs="Tahoma"/>
          <w:b/>
          <w:i/>
          <w:sz w:val="22"/>
          <w:szCs w:val="22"/>
          <w:lang w:val="pt-BR"/>
        </w:rPr>
      </w:pPr>
      <w:r w:rsidRPr="00AF6F69">
        <w:rPr>
          <w:rFonts w:ascii="Tahoma" w:hAnsi="Tahoma" w:cs="Tahoma"/>
          <w:b/>
          <w:i/>
          <w:sz w:val="22"/>
          <w:szCs w:val="22"/>
          <w:lang w:val="pt-BR"/>
        </w:rPr>
        <w:t>Članak 5.</w:t>
      </w:r>
    </w:p>
    <w:p w:rsidR="00AC654E" w:rsidRPr="00AF6F69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 w:rsidRPr="00AF6F69">
        <w:rPr>
          <w:rFonts w:ascii="Tahoma" w:hAnsi="Tahoma" w:cs="Tahoma"/>
          <w:bCs/>
        </w:rPr>
        <w:t>Ovaj Program</w:t>
      </w:r>
      <w:r w:rsidRPr="00AF6F69">
        <w:rPr>
          <w:rFonts w:ascii="Tahoma" w:hAnsi="Tahoma" w:cs="Tahoma"/>
        </w:rPr>
        <w:t xml:space="preserve"> stupa na snagu osmi dan od dana objave u “Službenim novinama” Općine Pitomača.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AC654E" w:rsidRPr="00AF6F69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AC654E" w:rsidRPr="00AF6F69" w:rsidRDefault="00AC654E" w:rsidP="00AC654E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KLASA: 363-01/18-01/23</w:t>
      </w:r>
    </w:p>
    <w:p w:rsidR="00AC654E" w:rsidRPr="00AF6F69" w:rsidRDefault="00AC654E" w:rsidP="00AC654E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pt-BR"/>
        </w:rPr>
      </w:pPr>
      <w:r w:rsidRPr="00AF6F69">
        <w:rPr>
          <w:rFonts w:ascii="Tahoma" w:hAnsi="Tahoma" w:cs="Tahoma"/>
          <w:sz w:val="22"/>
          <w:szCs w:val="22"/>
          <w:lang w:val="pt-BR"/>
        </w:rPr>
        <w:t>URBROJ: 2189/16-19-</w:t>
      </w:r>
    </w:p>
    <w:p w:rsidR="00AC654E" w:rsidRPr="00AF6F69" w:rsidRDefault="00AC654E" w:rsidP="00AC654E">
      <w:pPr>
        <w:pStyle w:val="NormalWeb"/>
        <w:spacing w:before="0" w:beforeAutospacing="0" w:after="0"/>
        <w:ind w:right="-284"/>
        <w:jc w:val="both"/>
        <w:rPr>
          <w:rFonts w:ascii="Tahoma" w:hAnsi="Tahoma" w:cs="Tahoma"/>
          <w:sz w:val="22"/>
          <w:szCs w:val="22"/>
          <w:lang w:val="pt-BR"/>
        </w:rPr>
      </w:pPr>
      <w:r w:rsidRPr="00AF6F69">
        <w:rPr>
          <w:rFonts w:ascii="Tahoma" w:hAnsi="Tahoma" w:cs="Tahoma"/>
          <w:sz w:val="22"/>
          <w:szCs w:val="22"/>
          <w:lang w:val="pt-BR"/>
        </w:rPr>
        <w:t xml:space="preserve">Pitomača, </w:t>
      </w:r>
      <w:r>
        <w:rPr>
          <w:rFonts w:ascii="Tahoma" w:hAnsi="Tahoma" w:cs="Tahoma"/>
          <w:sz w:val="22"/>
          <w:szCs w:val="22"/>
          <w:lang w:val="pt-BR"/>
        </w:rPr>
        <w:t>________</w:t>
      </w:r>
      <w:r w:rsidRPr="00AF6F69">
        <w:rPr>
          <w:rFonts w:ascii="Tahoma" w:hAnsi="Tahoma" w:cs="Tahoma"/>
          <w:sz w:val="22"/>
          <w:szCs w:val="22"/>
          <w:lang w:val="pt-BR"/>
        </w:rPr>
        <w:t xml:space="preserve"> 2019.</w:t>
      </w:r>
    </w:p>
    <w:p w:rsidR="00AC654E" w:rsidRPr="00AF6F69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sz w:val="22"/>
          <w:szCs w:val="22"/>
          <w:lang w:val="pt-BR"/>
        </w:rPr>
      </w:pPr>
    </w:p>
    <w:p w:rsidR="00AC654E" w:rsidRPr="00AF6F69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Fonts w:ascii="Tahoma" w:hAnsi="Tahoma" w:cs="Tahoma"/>
          <w:sz w:val="22"/>
          <w:szCs w:val="22"/>
          <w:lang w:val="pt-BR"/>
        </w:rPr>
      </w:pPr>
      <w:r w:rsidRPr="00AF6F69">
        <w:rPr>
          <w:rFonts w:ascii="Tahoma" w:hAnsi="Tahoma" w:cs="Tahoma"/>
          <w:bCs/>
          <w:sz w:val="22"/>
          <w:szCs w:val="22"/>
          <w:lang w:val="pt-BR"/>
        </w:rPr>
        <w:t>OPĆINA PITOMAČA</w:t>
      </w:r>
    </w:p>
    <w:p w:rsidR="00AC654E" w:rsidRPr="004B377F" w:rsidRDefault="00AC654E" w:rsidP="00AC654E">
      <w:pPr>
        <w:pStyle w:val="NormalWeb"/>
        <w:spacing w:before="0" w:beforeAutospacing="0" w:after="0"/>
        <w:ind w:right="-284" w:firstLine="709"/>
        <w:jc w:val="center"/>
        <w:rPr>
          <w:rFonts w:ascii="Tahoma" w:hAnsi="Tahoma" w:cs="Tahoma"/>
          <w:bCs/>
          <w:sz w:val="22"/>
          <w:szCs w:val="22"/>
          <w:lang w:val="pt-BR"/>
        </w:rPr>
      </w:pPr>
      <w:r w:rsidRPr="00AF6F69">
        <w:rPr>
          <w:rFonts w:ascii="Tahoma" w:hAnsi="Tahoma" w:cs="Tahoma"/>
          <w:bCs/>
          <w:sz w:val="22"/>
          <w:szCs w:val="22"/>
        </w:rPr>
        <w:t>OPĆINSKO VIJEĆE</w:t>
      </w:r>
    </w:p>
    <w:p w:rsidR="00AC654E" w:rsidRPr="00AF6F69" w:rsidRDefault="00AC654E" w:rsidP="00AC654E">
      <w:pPr>
        <w:spacing w:after="0" w:line="240" w:lineRule="auto"/>
        <w:ind w:right="-284" w:firstLine="709"/>
        <w:jc w:val="both"/>
        <w:rPr>
          <w:rFonts w:ascii="Tahoma" w:hAnsi="Tahoma" w:cs="Tahoma"/>
        </w:rPr>
      </w:pPr>
    </w:p>
    <w:p w:rsidR="00AC654E" w:rsidRDefault="00AC654E" w:rsidP="00AC654E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ahoma" w:hAnsi="Tahoma" w:cs="Tahoma"/>
          <w:bCs/>
        </w:rPr>
      </w:pPr>
      <w:r w:rsidRPr="00AF6F69">
        <w:rPr>
          <w:rFonts w:ascii="Tahoma" w:hAnsi="Tahoma" w:cs="Tahoma"/>
          <w:bCs/>
        </w:rPr>
        <w:t xml:space="preserve">                       </w:t>
      </w:r>
      <w:r w:rsidRPr="00AF6F69">
        <w:rPr>
          <w:rFonts w:ascii="Tahoma" w:hAnsi="Tahoma" w:cs="Tahoma"/>
          <w:bCs/>
        </w:rPr>
        <w:tab/>
      </w:r>
      <w:r w:rsidRPr="00AF6F69">
        <w:rPr>
          <w:rFonts w:ascii="Tahoma" w:hAnsi="Tahoma" w:cs="Tahoma"/>
          <w:bCs/>
        </w:rPr>
        <w:tab/>
      </w:r>
      <w:r w:rsidRPr="00AF6F69">
        <w:rPr>
          <w:rFonts w:ascii="Tahoma" w:hAnsi="Tahoma" w:cs="Tahoma"/>
          <w:bCs/>
        </w:rPr>
        <w:tab/>
      </w:r>
      <w:r w:rsidRPr="00AF6F69">
        <w:rPr>
          <w:rFonts w:ascii="Tahoma" w:hAnsi="Tahoma" w:cs="Tahoma"/>
          <w:bCs/>
        </w:rPr>
        <w:tab/>
      </w:r>
      <w:r w:rsidRPr="00AF6F69">
        <w:rPr>
          <w:rFonts w:ascii="Tahoma" w:hAnsi="Tahoma" w:cs="Tahoma"/>
          <w:bCs/>
        </w:rPr>
        <w:tab/>
      </w:r>
      <w:r w:rsidRPr="00AF6F69">
        <w:rPr>
          <w:rFonts w:ascii="Tahoma" w:hAnsi="Tahoma" w:cs="Tahoma"/>
          <w:bCs/>
        </w:rPr>
        <w:tab/>
      </w:r>
      <w:r w:rsidRPr="00AF6F69">
        <w:rPr>
          <w:rFonts w:ascii="Tahoma" w:hAnsi="Tahoma" w:cs="Tahoma"/>
          <w:bCs/>
        </w:rPr>
        <w:tab/>
        <w:t xml:space="preserve">          </w:t>
      </w:r>
      <w:r>
        <w:rPr>
          <w:rFonts w:ascii="Tahoma" w:hAnsi="Tahoma" w:cs="Tahoma"/>
          <w:bCs/>
        </w:rPr>
        <w:t xml:space="preserve">   </w:t>
      </w:r>
    </w:p>
    <w:p w:rsidR="00AC654E" w:rsidRDefault="00AC654E" w:rsidP="00AC654E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</w:t>
      </w:r>
      <w:r w:rsidRPr="00AF6F69">
        <w:rPr>
          <w:rFonts w:ascii="Tahoma" w:hAnsi="Tahoma" w:cs="Tahoma"/>
          <w:bCs/>
        </w:rPr>
        <w:t>PREDSJEDNIK:</w:t>
      </w:r>
      <w:r>
        <w:rPr>
          <w:rFonts w:ascii="Tahoma" w:hAnsi="Tahoma" w:cs="Tahoma"/>
          <w:b/>
          <w:bCs/>
        </w:rPr>
        <w:tab/>
      </w:r>
    </w:p>
    <w:p w:rsidR="00AC654E" w:rsidRPr="00AF6F69" w:rsidRDefault="00AC654E" w:rsidP="00AC654E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ahoma" w:hAnsi="Tahoma" w:cs="Tahoma"/>
          <w:bCs/>
        </w:rPr>
      </w:pPr>
      <w:r w:rsidRPr="00AF6F69">
        <w:rPr>
          <w:rFonts w:ascii="Tahoma" w:hAnsi="Tahoma" w:cs="Tahoma"/>
          <w:bCs/>
        </w:rPr>
        <w:t xml:space="preserve"> Rikard Bakan,</w:t>
      </w:r>
      <w:r>
        <w:rPr>
          <w:rFonts w:ascii="Tahoma" w:hAnsi="Tahoma" w:cs="Tahoma"/>
          <w:bCs/>
        </w:rPr>
        <w:t xml:space="preserve"> mag</w:t>
      </w:r>
      <w:r w:rsidRPr="00AF6F69">
        <w:rPr>
          <w:rFonts w:ascii="Tahoma" w:hAnsi="Tahoma" w:cs="Tahoma"/>
          <w:bCs/>
        </w:rPr>
        <w:t>.oec.</w:t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FF0000"/>
          <w:sz w:val="22"/>
          <w:szCs w:val="22"/>
        </w:rPr>
      </w:pPr>
      <w:r w:rsidRPr="009C2A3F">
        <w:rPr>
          <w:rFonts w:ascii="Tahoma" w:hAnsi="Tahoma" w:cs="Tahoma"/>
          <w:color w:val="FF0000"/>
          <w:sz w:val="22"/>
          <w:szCs w:val="22"/>
        </w:rPr>
        <w:t xml:space="preserve">         </w:t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FF0000"/>
          <w:sz w:val="22"/>
          <w:szCs w:val="22"/>
        </w:rPr>
      </w:pPr>
    </w:p>
    <w:p w:rsidR="00AC654E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FF0000"/>
          <w:sz w:val="22"/>
          <w:szCs w:val="22"/>
        </w:rPr>
      </w:pPr>
      <w:r w:rsidRPr="009C2A3F">
        <w:rPr>
          <w:rFonts w:ascii="Tahoma" w:hAnsi="Tahoma" w:cs="Tahoma"/>
          <w:color w:val="FF0000"/>
          <w:sz w:val="22"/>
          <w:szCs w:val="22"/>
        </w:rPr>
        <w:tab/>
      </w:r>
    </w:p>
    <w:p w:rsidR="00AC654E" w:rsidRPr="009C2A3F" w:rsidRDefault="00AC654E" w:rsidP="00AC654E">
      <w:pPr>
        <w:pStyle w:val="NormalWeb"/>
        <w:spacing w:before="0" w:beforeAutospacing="0" w:after="0"/>
        <w:ind w:right="-284" w:firstLine="709"/>
        <w:jc w:val="both"/>
        <w:rPr>
          <w:rFonts w:ascii="Tahoma" w:hAnsi="Tahoma" w:cs="Tahoma"/>
          <w:color w:val="FF0000"/>
          <w:sz w:val="22"/>
          <w:szCs w:val="22"/>
        </w:rPr>
      </w:pP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</w:p>
    <w:p w:rsidR="00AC654E" w:rsidRPr="009C2A3F" w:rsidRDefault="00AC654E" w:rsidP="00AC654E">
      <w:pPr>
        <w:pStyle w:val="NormalWeb"/>
        <w:spacing w:before="0" w:beforeAutospacing="0" w:after="0"/>
        <w:ind w:right="-284" w:firstLine="709"/>
        <w:jc w:val="both"/>
        <w:rPr>
          <w:color w:val="FF0000"/>
        </w:rPr>
      </w:pP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  <w:r w:rsidRPr="009C2A3F">
        <w:rPr>
          <w:rFonts w:ascii="Tahoma" w:hAnsi="Tahoma" w:cs="Tahoma"/>
          <w:color w:val="FF0000"/>
          <w:sz w:val="22"/>
          <w:szCs w:val="22"/>
        </w:rPr>
        <w:tab/>
      </w:r>
    </w:p>
    <w:p w:rsidR="00AC654E" w:rsidRPr="009C2A3F" w:rsidRDefault="00AC654E" w:rsidP="00AC654E">
      <w:pPr>
        <w:spacing w:after="0" w:line="240" w:lineRule="auto"/>
        <w:ind w:right="-284" w:firstLine="709"/>
        <w:jc w:val="both"/>
        <w:rPr>
          <w:color w:val="FF0000"/>
        </w:rPr>
      </w:pPr>
    </w:p>
    <w:p w:rsidR="00AC654E" w:rsidRDefault="00AC654E" w:rsidP="00AC654E">
      <w:pPr>
        <w:spacing w:after="0" w:line="240" w:lineRule="auto"/>
        <w:ind w:right="-284" w:firstLine="709"/>
        <w:jc w:val="both"/>
        <w:rPr>
          <w:color w:val="FF0000"/>
        </w:rPr>
      </w:pPr>
    </w:p>
    <w:p w:rsidR="00DB46C9" w:rsidRDefault="00DB46C9"/>
    <w:sectPr w:rsidR="00DB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1"/>
    <w:rsid w:val="00AC654E"/>
    <w:rsid w:val="00DB46C9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8138-045F-432C-A1BE-CF51B56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4E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C65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AC6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AC654E"/>
    <w:rPr>
      <w:b/>
      <w:bCs/>
    </w:rPr>
  </w:style>
  <w:style w:type="character" w:styleId="Emphasis">
    <w:name w:val="Emphasis"/>
    <w:basedOn w:val="DefaultParagraphFont"/>
    <w:qFormat/>
    <w:rsid w:val="00AC6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pitomaca</dc:creator>
  <cp:keywords/>
  <dc:description/>
  <cp:lastModifiedBy>opcina pitomaca</cp:lastModifiedBy>
  <cp:revision>2</cp:revision>
  <dcterms:created xsi:type="dcterms:W3CDTF">2019-09-02T09:35:00Z</dcterms:created>
  <dcterms:modified xsi:type="dcterms:W3CDTF">2019-09-02T09:35:00Z</dcterms:modified>
</cp:coreProperties>
</file>