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8B" w:rsidRDefault="00B24EFB" w:rsidP="0003438B">
      <w:pPr>
        <w:spacing w:after="0"/>
        <w:ind w:right="-284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</w:t>
      </w:r>
      <w:r w:rsidR="006F2D09">
        <w:rPr>
          <w:rFonts w:ascii="Tahoma" w:hAnsi="Tahoma" w:cs="Tahoma"/>
        </w:rPr>
        <w:tab/>
      </w:r>
      <w:r w:rsidR="006F2D09">
        <w:rPr>
          <w:rFonts w:ascii="Tahoma" w:hAnsi="Tahoma" w:cs="Tahoma"/>
        </w:rPr>
        <w:tab/>
      </w:r>
      <w:r w:rsidR="006F2D09" w:rsidRPr="006F2D09">
        <w:rPr>
          <w:rFonts w:ascii="Tahoma" w:hAnsi="Tahoma" w:cs="Tahoma"/>
        </w:rPr>
        <w:tab/>
      </w:r>
      <w:r w:rsidR="006F2D09" w:rsidRPr="006F2D09">
        <w:rPr>
          <w:rFonts w:ascii="Tahoma" w:hAnsi="Tahoma" w:cs="Tahoma"/>
        </w:rPr>
        <w:tab/>
      </w:r>
      <w:r w:rsidR="0003438B">
        <w:rPr>
          <w:rFonts w:ascii="Tahoma" w:hAnsi="Tahoma" w:cs="Tahoma"/>
        </w:rPr>
        <w:t xml:space="preserve">                               - P R I J E D L O G -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28. Statuta Općine Pitomača („Službene novine“ Općine Pitomača, broj 2/13 - pročišćeni tekst, 2/15. i 1/18), a u svezi s člankom 2. Odluke o osnivanju javne ustanove Centar za kulturu „Drago Britvić” („Službene novine“ Općine Pitomača, broj 7/15), Općinsko vijeće Općine Pitomača, na 16. sjednici, održanoj _______ 2019. godine, daje slijedeću </w:t>
      </w:r>
    </w:p>
    <w:p w:rsidR="0003438B" w:rsidRDefault="0003438B" w:rsidP="0003438B">
      <w:pPr>
        <w:spacing w:after="0"/>
        <w:ind w:right="-284"/>
        <w:jc w:val="both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 U G L A S N O S T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na Pravilnik o plaćama zaposlenika Centra za kulturu „Drago Britvić“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Općinsko vijeće Općine Pitomača daje suglasnost na Pravilnik o plaćama zaposlenika Centra za kulturu „Drago Britvić“ (KLASA: 003-05/19-01/02, URBROJ: 2189/16-19-1, od 08. svibnja 2019. godine), koji je predložio v.d. Ravnatelja Rajko Stilinović, inž.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2.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Ova Suglasnost stupa na snagu danom donošenja i objavit će se u „Službenim novinama“ Općine Pitomača.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KLASA: 610-01/19-01/02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URBROJ: 2189/16-19-2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Pitomača, ____________ 2019.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 VIJEĆE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</w:rPr>
      </w:pPr>
    </w:p>
    <w:p w:rsidR="0003438B" w:rsidRDefault="0003438B" w:rsidP="0003438B">
      <w:pPr>
        <w:spacing w:after="0"/>
        <w:ind w:left="6372" w:right="-28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PREDSJEDNIK:</w:t>
      </w:r>
    </w:p>
    <w:p w:rsidR="0003438B" w:rsidRDefault="0003438B" w:rsidP="0003438B">
      <w:pPr>
        <w:spacing w:after="0"/>
        <w:ind w:right="-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Rikard Bakan, mag.oec.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 temelju članka 53. i 54. Zakona o ustanovama („Narodne novine“, broj 76/93, 29/97, 47/99 i 35/08), članka 7. Odluke o osnivanju javne ustanove Centar za kulturu „Drago Britvić“ („Službene novine“ Općine Pitomača, broj 7/15) i članka 14. i 15. Statuta Centra za kulturu „Drago Britvić“ od 01. siječnja 2016. godine, v.d. Ravnatelja donosi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PRIJEDLOG PRAVILNIKA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 plaćama zaposlenika Centra za kulturu „Drago Britvić“</w:t>
      </w:r>
    </w:p>
    <w:p w:rsidR="0003438B" w:rsidRDefault="0003438B" w:rsidP="0003438B">
      <w:pPr>
        <w:spacing w:after="0"/>
        <w:ind w:right="-284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OPĆE ODREDBE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Ovim Pravilnikom utvrđuje se način obračuna plaća i drugih primanja zaposlenika Centra za kulturu „Drago Britvić“ (u nastavku teksta: Centar). 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Zaposlenici ostvaruju pravo na plaće i druga primanja, temeljem rada u Centru u kome obavljaju dužnost na koju su izabrani ili imenovani. </w:t>
      </w: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PLAĆE I DODACI NA PLAĆE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2.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Plaću zaposlenika Centra čini umnožak koeficijenta složenosti poslova pojedinog radnog mjesta utvrđenog ovim Pravilnikom i osnovice za izračun plaće. 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Iznos utvrđen sukladno stavku 1. ovog članka uvećava se temeljem radnog iskustva 0,5% za svaku navršenu godinu radnog staža, ali najviše do 20%. Tako utvrđen iznos smatra se osnovnom plaćom. Dodaci na osnovnu plaću su dodaci za uspješnost na radu te druga uvećanja plaće. </w:t>
      </w:r>
    </w:p>
    <w:p w:rsidR="0003438B" w:rsidRDefault="0003438B" w:rsidP="0003438B">
      <w:pPr>
        <w:spacing w:after="0"/>
        <w:ind w:right="-284"/>
        <w:jc w:val="both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3.</w:t>
      </w:r>
    </w:p>
    <w:p w:rsidR="0003438B" w:rsidRDefault="0003438B" w:rsidP="0003438B">
      <w:pPr>
        <w:spacing w:after="0"/>
        <w:ind w:right="-28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Osnovica za obračun plaće zaposlenika iznosi 2.200,00 kuna.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4.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Sredstva za plaće osiguravaju se u Financijskom planu Centra, dijelom od prihoda ostvarenih poslovanjem Kuće Petra Preradovića, a dijelom iz proračuna Općine Pitomača.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5.</w:t>
      </w:r>
    </w:p>
    <w:p w:rsidR="0003438B" w:rsidRDefault="0003438B" w:rsidP="0003438B">
      <w:pPr>
        <w:spacing w:after="0"/>
        <w:ind w:right="-28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Koeficijenti po radnim mjestima zaposlenika utvrđuju se kako slijedi: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RADNO MJESTO                                           BROJ IZVRŠITELJA                        KOEFICIJENT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1. Ravnatelj                                                             1                                             3,50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2. Voditelj Kuće Petra Preradovića                              1                                             3,00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3. Voditelj grupa                                                      1                                              2,50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4. Zaposlenik suvenirnice                                          1                                              2,30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6.</w:t>
      </w:r>
    </w:p>
    <w:p w:rsidR="0003438B" w:rsidRDefault="0003438B" w:rsidP="00716C67">
      <w:pPr>
        <w:spacing w:after="0"/>
        <w:ind w:left="708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Osnovna plaća zaposlenika uvećat će se za prekovremeni rad u visini od 50%. Prekovremeni rad je svaki rad duži od osam sati dnevno. 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Ako zaposlenik radi na blagdane i neradne dane utvrđene zakonom ima pravo na plaću uvećanu za 50%. 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Umjesto dodatka na plaću iz stavka l. ovog članka, zaposleniku se mogu odobriti slobodni radni dani, a prema ostvarenim satima rada.</w:t>
      </w:r>
    </w:p>
    <w:p w:rsidR="0003438B" w:rsidRDefault="0003438B" w:rsidP="0003438B">
      <w:pPr>
        <w:spacing w:after="0"/>
        <w:ind w:right="-284"/>
        <w:jc w:val="both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>Članak 7.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Plaća se isplaćuje do kraja mjeseca. Od jedne do druge isplate plaće, u pravilu, ne može proteći više od 30 dana. </w:t>
      </w: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NAKNADA PLAĆE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8.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vrijeme korištenja godišnjeg odmora zaposleniku pripada naknada plaće u visini kao da je radio u redovnom radnom vremenu.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9.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Naknada plaće za vrijeme prvih 42 dana privremene spriječenosti za rad (bolovanje) iznosi 90% plaće ostvarene u mjesecu neposredno prije nego je započeo s bolovanjem. Naknada u 100% iznosu plaće pripada zaposleniku kad je na bolovanju zbog profesionalne bolesti ili ozljede na radu. </w:t>
      </w: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OSTALA MATERIJALNA PRAVA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10.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Naknade, potpore ili nagrade zaposlenicima isplaćivat će se u neoporezivom iznosu sukladno odredbama Pravilnika o porezu na dohodak. Zaposleniku se isplaćuje prigodna nagrada dva puta godišnje (za blagdan Uskrsa i blagdan Božića) ukupno najviše do neoporezivog iznosa sukladno odredbama Pravilnika o porezu na dohodak. Zaposlenici imaju pravo na naknadu za korištenje godišnjeg odmora. </w:t>
      </w:r>
    </w:p>
    <w:p w:rsidR="0003438B" w:rsidRDefault="0003438B" w:rsidP="0003438B">
      <w:pPr>
        <w:spacing w:after="0"/>
        <w:ind w:right="-284"/>
        <w:jc w:val="both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11.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Zaposlenik ima pravo na pomoć jednom godišnje radi nabavke prijeko potrebnih medicinskih pomagala, odnosno pokrića participacije pri liječenju odnosno kupnji prijeko potrebnih lijekova za sebe, dijete ili supružnika, u visini od 100% osnovice za izračun plaće.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12.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Zaposleniku upućenom na službeni put pripada naknada prijevoznih troškova i troškova noćenja u visini stvarnih izdataka sukladno odredbama Pravilnika o porezu na dohodak. Dnevnice za službeni put se isplaćuju u neoporezivom iznosu sukladno odredbama Pravilnika o porezu na dohodak. 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Naknade troškova i dnevnice za službeno putovanje u inozemstvo isplaćuju se u neoporezivom iznosu sukladno odredbama Pravilnika o porezu na dohodak. </w:t>
      </w:r>
    </w:p>
    <w:p w:rsidR="0003438B" w:rsidRDefault="0003438B" w:rsidP="0003438B">
      <w:pPr>
        <w:spacing w:after="0"/>
        <w:ind w:right="-284"/>
        <w:jc w:val="both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13.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Zaposlenik ima pravo na naknadu troškova prijevoza na posao i s posla u iznosu od 1,00 kuna po kilometru  mjereno po najbližoj relaciji mjesto prebivališta – mjesto rada zaposlenika.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14.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Ako je zaposleniku odobreno korištenje privatnog automobila u službene svrhe, ima pravo na naknadu troškova u neoporezivom iznosu sukladno odredbama Pravilnika o porezu na dohodak. </w:t>
      </w:r>
    </w:p>
    <w:p w:rsidR="0003438B" w:rsidRDefault="0003438B" w:rsidP="0003438B">
      <w:pPr>
        <w:spacing w:after="0"/>
        <w:ind w:right="-284"/>
        <w:jc w:val="both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15.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Zaposleniku će se isplatiti jubilarna nagrada za navršene godine staža u neoporezivom iznosu sukladno odredbama Pravilnika o porezu na dohodak. Jubilarna nagrada isplaćuje se u mjesecu koji slijedi mjesecu u kojem je zaposlenik ostvario pravo na jubilarnu nagradu, a </w:t>
      </w:r>
      <w:r>
        <w:rPr>
          <w:rFonts w:ascii="Tahoma" w:hAnsi="Tahoma" w:cs="Tahoma"/>
        </w:rPr>
        <w:lastRenderedPageBreak/>
        <w:t xml:space="preserve">najkasnije do kraja tekuće kalendarske godine u kojoj je stečeno pravo na jubilarnu nagradu. Iznimno, ako zaposleniku prestaje služba, odnosno radni odnos, a ostvario je pravo na jubilarnu nagradu, nagrada će se isplatiti zaposleniku sljedećeg mjeseca po prestanku radnog odnosa.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16.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Djetetu zaposlenika koji do 31. prosinca tekuće godine navršava 15 godina života isplatit će se dar jednom godišnje u neoporezivom iznosu sukladno odredbama Pravilnika o porezu na dohodak.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17.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Zaposleniku koji odlazi u mirovinu pripada pravo na otpremninu.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Zaposlenik kojemu poslodavac otkazuje nakon dvije godine neprekidnog rada u Centru, osim ako se otkazuje zbog razloga uvjetovanih ponašanjem radnika, ima pravo na otpremninu u iznosu koji se određuje s obzirom na dužinu prethodnog neprekidnog trajanja radnog odnosa u Centru.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Otpremnina se ne smije ugovoriti odnosno odrediti u iznosu manjem od 1/3 prosječne mjesečne plaće koju je zaposlenik ostvario u tri mjeseca prije prestanka rada, za svaku navršenu godinu rada u Centru. Ako zakonom, kolektivnim ugovorom, pravilnikom ili ugovorom o radu nije određeno drukčije, ukupan iznos otpremnine iz stavka 2. ovog članka, ne može biti veći od šest prosječnih mjesečnih plaća koje je radnik ostvario u tri mjeseca prije prestanka rada.</w:t>
      </w: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ZAVRŠNE ODREDBE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18.</w:t>
      </w:r>
    </w:p>
    <w:p w:rsidR="0003438B" w:rsidRDefault="0003438B" w:rsidP="0003438B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sva pitanja koja nisu uređena ovim Pravilnikom, a odnose se na plaće, dodatke i naknade na plaću te sva ostala materijalna prava zaposlenika, primjenjuju se opći pozitivni zakonski propisi. </w:t>
      </w: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Članak 19.</w:t>
      </w:r>
    </w:p>
    <w:p w:rsidR="0003438B" w:rsidRDefault="0003438B" w:rsidP="0003438B">
      <w:pPr>
        <w:spacing w:after="0"/>
        <w:ind w:right="-28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Ovaj Pravilnik stupa na snagu osmi dan od dana objave na Oglasnoj ploči Centra.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KLASA: 003-05/19-01/02 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URBROJ: 2189/16-19-1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Pitomača, _____________ 2019.</w:t>
      </w:r>
    </w:p>
    <w:p w:rsidR="0003438B" w:rsidRDefault="0003438B" w:rsidP="0003438B">
      <w:pPr>
        <w:spacing w:after="0"/>
        <w:ind w:right="-284"/>
        <w:jc w:val="right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v.d. RAVNATELJA: </w:t>
      </w:r>
    </w:p>
    <w:p w:rsidR="0003438B" w:rsidRDefault="0003438B" w:rsidP="0003438B">
      <w:pPr>
        <w:spacing w:after="0"/>
        <w:ind w:right="-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Rajko Stilinović, inž.</w:t>
      </w: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03438B">
      <w:pPr>
        <w:spacing w:after="0"/>
        <w:ind w:right="-284"/>
        <w:rPr>
          <w:rFonts w:ascii="Tahoma" w:hAnsi="Tahoma" w:cs="Tahoma"/>
        </w:rPr>
      </w:pPr>
    </w:p>
    <w:p w:rsidR="0003438B" w:rsidRDefault="0003438B" w:rsidP="00463230">
      <w:pPr>
        <w:spacing w:after="0"/>
        <w:ind w:right="-284"/>
        <w:jc w:val="both"/>
        <w:rPr>
          <w:rFonts w:ascii="Tahoma" w:hAnsi="Tahoma" w:cs="Tahoma"/>
        </w:rPr>
      </w:pPr>
    </w:p>
    <w:p w:rsidR="0003438B" w:rsidRDefault="0003438B" w:rsidP="00463230">
      <w:pPr>
        <w:spacing w:after="0"/>
        <w:ind w:right="-284"/>
        <w:jc w:val="both"/>
        <w:rPr>
          <w:rFonts w:ascii="Tahoma" w:hAnsi="Tahoma" w:cs="Tahoma"/>
        </w:rPr>
      </w:pPr>
    </w:p>
    <w:sectPr w:rsidR="0003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598"/>
    <w:multiLevelType w:val="hybridMultilevel"/>
    <w:tmpl w:val="14F43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38A6"/>
    <w:multiLevelType w:val="hybridMultilevel"/>
    <w:tmpl w:val="4B4C2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6E"/>
    <w:rsid w:val="0003438B"/>
    <w:rsid w:val="003522B9"/>
    <w:rsid w:val="00355643"/>
    <w:rsid w:val="003E3CCD"/>
    <w:rsid w:val="00444E69"/>
    <w:rsid w:val="00463230"/>
    <w:rsid w:val="0049073B"/>
    <w:rsid w:val="005D3398"/>
    <w:rsid w:val="005E5EF3"/>
    <w:rsid w:val="006745DC"/>
    <w:rsid w:val="006E6A6E"/>
    <w:rsid w:val="006F2D09"/>
    <w:rsid w:val="00716C67"/>
    <w:rsid w:val="00806078"/>
    <w:rsid w:val="00957B5D"/>
    <w:rsid w:val="00B24EFB"/>
    <w:rsid w:val="00B53242"/>
    <w:rsid w:val="00F67D34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4189-C0A5-4E4B-8364-BCD94B5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Windows User</cp:lastModifiedBy>
  <cp:revision>2</cp:revision>
  <dcterms:created xsi:type="dcterms:W3CDTF">2019-05-09T06:33:00Z</dcterms:created>
  <dcterms:modified xsi:type="dcterms:W3CDTF">2019-05-09T06:33:00Z</dcterms:modified>
</cp:coreProperties>
</file>